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6CC1" w:rsidRPr="006C2DD4" w:rsidRDefault="00E67327" w:rsidP="000D6CC1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0" o:spid="_x0000_s1026" type="#_x0000_t202" style="position:absolute;margin-left:378pt;margin-top:38pt;width:180pt;height:50.85pt;z-index:-251656192;visibility:visibl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A2CuwIAAMEFAAAOAAAAZHJzL2Uyb0RvYy54bWysVNtunDAQfa/Uf7D8TrgUWEBho2RZqkrp&#10;RUr6AV4wi1Wwqe1dNq367x2bvZBUlaq2PCDbMz5zOcdzfXPoO7SnUjHBc+xfeRhRXoma8W2OPz+W&#10;ToKR0oTXpBOc5viJKnyzfP3qehwyGohWdDWVCEC4ysYhx63WQ+a6qmppT9SVGCgHYyNkTzRs5dat&#10;JRkBve/cwPNidxSyHqSoqFJwWkxGvLT4TUMr/bFpFNWoyzHkpu1f2v/G/N3lNcm2kgwtq45pkL/I&#10;oieMQ9AzVEE0QTvJfoHqWSWFEo2+qkTviqZhFbU1QDW+96Kah5YM1NYCzVHDuU3q/8FWH/afJGJ1&#10;jiOMOOmBokd60OhOHFBg2zMOKgOvhwH89AHOgWZbqhruRfVFIS5WLeFbeiulGFtKakjPN411Z1cN&#10;ISpTBmQzvhc1xCE7LSzQoZG96R10AwE60PR0psbkUsFhECSx54GpAlscRos0siFIdro9SKXfUtEj&#10;s8ixBOotOtnfK22yIdnJxQTjomRdZ+nv+LMDcJxOIDZcNTaThWXze+ql62SdhE4YxGsn9IrCuS1X&#10;oROX/iIq3hSrVeH/MHH9MGtZXVNuwpyU5Yd/xtxR45MmztpSomO1gTMpKbndrDqJ9gSUXdrv2JCZ&#10;m/s8DdsEqOVFSX4QendB6pRxsnDCMoycdOEljuend2nshWlYlM9Lumec/ntJaMxxGgXRJKbf1gas&#10;G+InBme1kaxnGmZHx/ocJ2cnkhkJrnltqdWEddN61gqT/qUVQPeJaCtYo9FJrfqwOdinYdVs9LsR&#10;9RMoWAoQGGgR5h4sWiG/YTTCDMmx+rojkmLUvePwClI/DM3QsRvQLDwoJOeWzdxCeAVQOdYYTcuV&#10;ngbVbpBs20Kk6d1xcQsvp2FW1Jesju8N5oSt7TjTzCCa763XZfIufwIAAP//AwBQSwMEFAAGAAgA&#10;AAAhAK+NkKHcAAAACwEAAA8AAABkcnMvZG93bnJldi54bWxMj0FPwzAMhe9I+w+RJ3FjSRFboTSd&#10;JhBXEAMm7ZY1XlutcaomW8u/xz2xkz/LT8/v5evRteKCfWg8aUgWCgRS6W1DlYbvr7e7RxAhGrKm&#10;9YQafjHAupjd5CazfqBPvGxjJdiEQmY01DF2mZShrNGZsPAdEt+Ovncm8tpX0vZmYHPXynulVtKZ&#10;hvhDbTp8qbE8bc9Ow8/7cb97UB/Vq1t2gx+VJPcktb6dj5tnEBHH+C+GKT5Hh4IzHfyZbBCthnS5&#10;4i6RYZqTIEkmOjClaQqyyOV1h+IPAAD//wMAUEsBAi0AFAAGAAgAAAAhALaDOJL+AAAA4QEAABMA&#10;AAAAAAAAAAAAAAAAAAAAAFtDb250ZW50X1R5cGVzXS54bWxQSwECLQAUAAYACAAAACEAOP0h/9YA&#10;AACUAQAACwAAAAAAAAAAAAAAAAAvAQAAX3JlbHMvLnJlbHNQSwECLQAUAAYACAAAACEABuANgrsC&#10;AADBBQAADgAAAAAAAAAAAAAAAAAuAgAAZHJzL2Uyb0RvYy54bWxQSwECLQAUAAYACAAAACEAr42Q&#10;odwAAAALAQAADwAAAAAAAAAAAAAAAAAVBQAAZHJzL2Rvd25yZXYueG1sUEsFBgAAAAAEAAQA8wAA&#10;AB4GAAAAAA==&#10;" filled="f" stroked="f">
            <v:textbox style="mso-next-textbox:#Text Box 20">
              <w:txbxContent>
                <w:p w:rsidR="004D656E" w:rsidRDefault="004D656E" w:rsidP="004D656E">
                  <w:pPr>
                    <w:rPr>
                      <w:rFonts w:ascii="Arial" w:hAnsi="Arial" w:cs="Arial"/>
                      <w:b/>
                      <w:color w:val="072260"/>
                      <w:sz w:val="14"/>
                      <w:szCs w:val="14"/>
                    </w:rPr>
                  </w:pPr>
                  <w:r w:rsidRPr="004D656E">
                    <w:rPr>
                      <w:rFonts w:ascii="Arial" w:hAnsi="Arial" w:cs="Arial"/>
                      <w:b/>
                      <w:color w:val="072260"/>
                      <w:sz w:val="14"/>
                      <w:szCs w:val="14"/>
                    </w:rPr>
                    <w:t>INTERNÍ HEMATOLOGICKÁ A ONKOLOGICKÁ KLINIKA</w:t>
                  </w:r>
                </w:p>
                <w:p w:rsidR="004D656E" w:rsidRDefault="004D656E" w:rsidP="004D656E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tel: 532 234 111, fax: 543 223 428</w:t>
                  </w:r>
                </w:p>
              </w:txbxContent>
            </v:textbox>
            <w10:wrap anchory="page"/>
            <w10:anchorlock/>
          </v:shape>
        </w:pict>
      </w:r>
      <w:r>
        <w:rPr>
          <w:rFonts w:ascii="Arial" w:hAnsi="Arial" w:cs="Arial"/>
          <w:noProof/>
        </w:rPr>
        <w:pict>
          <v:rect id="Rectangle 19" o:spid="_x0000_s1030" style="position:absolute;margin-left:5in;margin-top:43.85pt;width:14.15pt;height:14.15pt;z-index:-251657216;visibility:visibl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r4RfgIAAPgEAAAOAAAAZHJzL2Uyb0RvYy54bWysVNuO2jAQfa/Uf7D8DrkoCyQirHahVJVo&#10;u+q2H2Bsh1h1bNc2BLrqv3fswJZtX6qqPBhPZjw+Z+aM57fHTqIDt05oVeNsnGLEFdVMqF2Nv3xe&#10;j2YYOU8UI1IrXuMTd/h28frVvDcVz3WrJeMWQRLlqt7UuPXeVEniaMs74sbacAXORtuOeDDtLmGW&#10;9JC9k0meppOk15YZqyl3Dr6uBidexPxNw6n/2DSOeyRrDNh8XG1ct2FNFnNS7SwxraBnGOQfUHRE&#10;KLj0OdWKeIL2VvyRqhPUaqcbP6a6S3TTCMojB2CTpb+xeWyJ4ZELFMeZ5zK5/5eWfjg8WCRYjQuM&#10;FOmgRZ+gaETtJEdZGerTG1dB2KN5sIGhMxtNvzqk9LKFMH5nre5bThigykJ88uJAMBwcRdv+vWaQ&#10;nuy9jqU6NrYLCaEI6Bg7cnruCD96ROFjNi2n6Q1GFFznfbiBVJfDxjr/lusOhU2NLWCPyclh4/wQ&#10;egmJ4LUUbC2kjIbdbZfSogMBcUyXy+J+GfEDx+swqUKw0uHYkHH4AhjhjuALaGOzn8osL9L7vByt&#10;J7PpqFgXNyMgMBulWXlfTtKiLFbrHwFgVlStYIyrjVD8Irys+LvGnkdgkEyUHupD6SKpa+jummE6&#10;zfNJVDzU7wXDTngYQim6Gs/S8BvGIjT1jWLAmVSeCDnsk5fYYzegAJf/WJIogdD1QT1bzU6gAKuh&#10;QzCE8FzAptX2O0Y9jF6N3bc9sRwj+U6BisqsKMKsRqO4meZg2GvP9tpDFIVUNfYYDdulH+Z7b6zY&#10;tXBTFguj9B0orxFRFUGVA6qzXmG8IoPzUxDm99qOUb8erMVPAAAA//8DAFBLAwQUAAYACAAAACEA&#10;wP0Gh98AAAAKAQAADwAAAGRycy9kb3ducmV2LnhtbEyPwU7DMAxA70j8Q2QkLoglY6itStNpAlXj&#10;sAsDIXHLGtNWa5zSZF35e8wJjpafnp+L9ex6MeEYOk8algsFAqn2tqNGw9trdZuBCNGQNb0n1PCN&#10;Adbl5UVhcuvP9ILTPjaCJRRyo6GNccilDHWLzoSFH5B49+lHZyKPYyPtaM4sd728UyqRznTEF1oz&#10;4GOL9XF/chqSbTWF3bF5fnqvNtvdzUrZjy+l9fXVvHkAEXGOfzD85nM6lNx08CeyQfQaUtYzqiFL&#10;UxAMpPfZCsSByWWiQJaF/P9C+QMAAP//AwBQSwECLQAUAAYACAAAACEAtoM4kv4AAADhAQAAEwAA&#10;AAAAAAAAAAAAAAAAAAAAW0NvbnRlbnRfVHlwZXNdLnhtbFBLAQItABQABgAIAAAAIQA4/SH/1gAA&#10;AJQBAAALAAAAAAAAAAAAAAAAAC8BAABfcmVscy8ucmVsc1BLAQItABQABgAIAAAAIQDGvr4RfgIA&#10;APgEAAAOAAAAAAAAAAAAAAAAAC4CAABkcnMvZTJvRG9jLnhtbFBLAQItABQABgAIAAAAIQDA/QaH&#10;3wAAAAoBAAAPAAAAAAAAAAAAAAAAANgEAABkcnMvZG93bnJldi54bWxQSwUGAAAAAAQABADzAAAA&#10;5AUAAAAA&#10;" fillcolor="#7cc4bc" stroked="f" strokecolor="#072260" strokeweight="0">
            <w10:wrap anchory="page"/>
            <w10:anchorlock/>
          </v:rect>
        </w:pict>
      </w:r>
      <w:r>
        <w:rPr>
          <w:rFonts w:ascii="Arial" w:hAnsi="Arial" w:cs="Arial"/>
          <w:noProof/>
        </w:rPr>
        <w:pict>
          <v:shape id="Text Box 18" o:spid="_x0000_s1027" type="#_x0000_t202" style="position:absolute;margin-left:191.25pt;margin-top:93pt;width:149.25pt;height:63pt;z-index:-251658240;visibility:visibl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FbltwIAALo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iV&#10;4XcYCdpBix7ZaNCdHFEY2/IMvU7B66EHPzPCObTZpar7e1l+00jIVUPFlt0qJYeG0Qrohfamf3F1&#10;wtEWZDN8lBXEoTsjHdBYq87WDqqBAB3a9HRqjeVSwiGJ5iSIZhiVYIsDqJXrnU/T4+1eafOeyQ7Z&#10;RYYVtN6h0/29NpYNTY8uNpiQBW9b1/5WPDsAx+kEYsNVa7MsXDd/JkGyjtcx8YDQ2iNBnnu3xYp4&#10;8yJczPJ3+WqVh79s3JCkDa8qJmyYo7JC8medO2h80sRJW1q2vLJwlpJW282qVWhPQdmF+1zNwXJ2&#10;85/TcEWAXF6kFEYkuIsSr5jHC48UZOYliyD2gjC5S+YBSUhePE/pngv27ymhIcPJDHrq0jmTfpFb&#10;4L7XudG04wZmR8s7pwhws040tRJci8qtDeXttL4ohaV/LgW0+9hoJ1ir0UmtZtyMgGJVvJHVE0hX&#10;SVAW6BMGHiwaqX5gNMDwyLD+vqOKYdR+ECD/JCTEThu3IbNFBBt1adlcWqgoASrDBqNpuTLThNr1&#10;im8biDQ9OCFv4cnU3Kn5zOrw0GBAuKQOw8xOoMu98zqP3OVvAAAA//8DAFBLAwQUAAYACAAAACEA&#10;V8YUgN8AAAAMAQAADwAAAGRycy9kb3ducmV2LnhtbEyPwU7DMBBE70j8g7VI3KidtKE0xKkQiCuo&#10;hVbi5sbbJCJeR7HbhL9ne4Lj6o1m3xTryXXijENoPWlIZgoEUuVtS7WGz4/XuwcQIRqypvOEGn4w&#10;wLq8vipMbv1IGzxvYy24hEJuNDQx9rmUoWrQmTDzPRKzox+ciXwOtbSDGbncdTJV6l460xJ/aEyP&#10;zw1W39uT07B7O37tF+q9fnFZP/pJSXIrqfXtzfT0CCLiFP/CcNFndSjZ6eBPZIPoNMwXKW+JDFbZ&#10;EsQloZJ5BuLALE2WIMtC/h9R/gIAAP//AwBQSwECLQAUAAYACAAAACEAtoM4kv4AAADhAQAAEwAA&#10;AAAAAAAAAAAAAAAAAAAAW0NvbnRlbnRfVHlwZXNdLnhtbFBLAQItABQABgAIAAAAIQA4/SH/1gAA&#10;AJQBAAALAAAAAAAAAAAAAAAAAC8BAABfcmVscy8ucmVsc1BLAQItABQABgAIAAAAIQAPmFbltwIA&#10;ALoFAAAOAAAAAAAAAAAAAAAAAC4CAABkcnMvZTJvRG9jLnhtbFBLAQItABQABgAIAAAAIQBXxhSA&#10;3wAAAAwBAAAPAAAAAAAAAAAAAAAAABEFAABkcnMvZG93bnJldi54bWxQSwUGAAAAAAQABADzAAAA&#10;HQYAAAAA&#10;" filled="f" stroked="f">
            <v:textbox style="mso-next-textbox:#Text Box 18">
              <w:txbxContent>
                <w:p w:rsidR="00437306" w:rsidRPr="00F5144C" w:rsidRDefault="00437306" w:rsidP="00437306">
                  <w:pPr>
                    <w:spacing w:line="312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F5144C">
                    <w:rPr>
                      <w:rFonts w:ascii="Arial" w:hAnsi="Arial" w:cs="Arial"/>
                      <w:sz w:val="16"/>
                      <w:szCs w:val="16"/>
                    </w:rPr>
                    <w:t>I</w:t>
                  </w:r>
                  <w:r w:rsidR="004D656E">
                    <w:rPr>
                      <w:rFonts w:ascii="Arial" w:hAnsi="Arial" w:cs="Arial"/>
                      <w:sz w:val="16"/>
                      <w:szCs w:val="16"/>
                    </w:rPr>
                    <w:t>Č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O</w:t>
                  </w:r>
                  <w:r w:rsidRPr="00F5144C">
                    <w:rPr>
                      <w:rFonts w:ascii="Arial" w:hAnsi="Arial" w:cs="Arial"/>
                      <w:sz w:val="16"/>
                      <w:szCs w:val="16"/>
                    </w:rPr>
                    <w:t xml:space="preserve">: 652 697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05,</w:t>
                  </w:r>
                  <w:r w:rsidR="00851D28">
                    <w:rPr>
                      <w:rFonts w:ascii="Arial" w:hAnsi="Arial" w:cs="Arial"/>
                      <w:sz w:val="16"/>
                      <w:szCs w:val="16"/>
                    </w:rPr>
                    <w:t xml:space="preserve"> DIČ: CZ65269705</w:t>
                  </w:r>
                </w:p>
                <w:p w:rsidR="00437306" w:rsidRPr="00F5144C" w:rsidRDefault="00437306" w:rsidP="00437306">
                  <w:pPr>
                    <w:spacing w:line="312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F5144C">
                    <w:rPr>
                      <w:rFonts w:ascii="Arial" w:hAnsi="Arial" w:cs="Arial"/>
                      <w:sz w:val="16"/>
                      <w:szCs w:val="16"/>
                    </w:rPr>
                    <w:t>Nositel certifikátu ISO 9001:2000</w:t>
                  </w:r>
                </w:p>
                <w:p w:rsidR="00437306" w:rsidRPr="00F5144C" w:rsidRDefault="00437306" w:rsidP="00437306">
                  <w:pPr>
                    <w:spacing w:line="312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F5144C">
                    <w:rPr>
                      <w:rFonts w:ascii="Arial" w:hAnsi="Arial" w:cs="Arial"/>
                      <w:sz w:val="16"/>
                      <w:szCs w:val="16"/>
                    </w:rPr>
                    <w:t>www.fnbrno.cz</w:t>
                  </w:r>
                </w:p>
              </w:txbxContent>
            </v:textbox>
            <w10:wrap anchory="page"/>
            <w10:anchorlock/>
          </v:shape>
        </w:pict>
      </w:r>
      <w:r>
        <w:rPr>
          <w:rFonts w:ascii="Arial" w:hAnsi="Arial" w:cs="Arial"/>
          <w:noProof/>
        </w:rPr>
        <w:pict>
          <v:shape id="Text Box 16" o:spid="_x0000_s1028" type="#_x0000_t202" style="position:absolute;margin-left:196.9pt;margin-top:38pt;width:181.1pt;height:50.85pt;z-index:-251659264;visibility:visibl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ZGUtwIAAMEFAAAOAAAAZHJzL2Uyb0RvYy54bWysVG1vmzAQ/j5p/8Hyd8rLHBJQSdWGME3q&#10;XqR2P8ABE6yBzWwn0FX77zubJE1bTZq28QHZvvNz99w9vsursWvRninNpchweBFgxEQpKy62Gf56&#10;X3gLjLShoqKtFCzDD0zjq+XbN5dDn7JINrKtmEIAInQ69BlujOlT39dlwzqqL2TPBBhrqTpqYKu2&#10;fqXoAOhd60dBEPuDVFWvZMm0htN8MuKlw69rVprPda2ZQW2GITfj/sr9N/bvLy9pulW0b3h5SIP+&#10;RRYd5QKCnqByaijaKf4KquOlklrW5qKUnS/rmpfMcQA2YfCCzV1De+a4QHF0fyqT/n+w5af9F4V4&#10;leEII0E7aNE9Gw26kSMKY1ueodcpeN314GdGOIc2O6q6v5XlN42EXDVUbNm1UnJoGK0gvdDe9M+u&#10;TjjagmyGj7KCOHRnpAMaa9XZ2kE1EKBDmx5OrbG5lHAYRUmSzMFUgi0ms3kycyFoerzdK23eM9kh&#10;u8iwgtY7dLq/1cZmQ9Ojiw0mZMHb1rW/Fc8OwHE6gdhw1dpsFq6bj0mQrBfrBfFIFK89EuS5d12s&#10;iBcX4XyWv8tXqzz8aeOGJG14VTFhwxyVFZI/69xB45MmTtrSsuWVhbMpabXdrFqF9hSUXbjvUJAz&#10;N/95Gq4IwOUFpTAiwU2UeEW8mHukIDMPKr3wgjC5SeKAJCQvnlO65YL9OyU0ZDiZRbNJTL/lFrjv&#10;NTeadtzA7Gh5l+HFyYmmVoJrUbnWGsrbaX1WCpv+Uymg3cdGO8FajU5qNeNmPDwNALNi3sjqARSs&#10;JAgMtAhzDxaNVD8wGmCGZFh/31HFMGo/CHgFSUiIHTpuA5qNYKPOLZtzCxUlQGXYYDQtV2YaVLte&#10;8W0DkaZ3J+Q1vJyaO1E/ZXV4bzAnHLfDTLOD6HzvvJ4m7/IXAAAA//8DAFBLAwQUAAYACAAAACEA&#10;T+CDTN4AAAAKAQAADwAAAGRycy9kb3ducmV2LnhtbEyPTU/DMAyG70j7D5GRuLEExhbWNZ0QiCto&#10;40PaLWu8tlrjVE22ln+Pd4KbLT96/bz5evStOGMfm0AG7qYKBFIZXEOVgc+P19tHEDFZcrYNhAZ+&#10;MMK6mFzlNnNhoA2et6kSHEIxswbqlLpMyljW6G2chg6Jb4fQe5t47SvpejtwuG/lvVIL6W1D/KG2&#10;HT7XWB63J2/g6+2w+35Q79WLn3dDGJUkv5TG3FyPTysQCcf0B8NFn9WhYKd9OJGLojUwW85YPRnQ&#10;C+7EgJ5fhj2TWmuQRS7/Vyh+AQAA//8DAFBLAQItABQABgAIAAAAIQC2gziS/gAAAOEBAAATAAAA&#10;AAAAAAAAAAAAAAAAAABbQ29udGVudF9UeXBlc10ueG1sUEsBAi0AFAAGAAgAAAAhADj9If/WAAAA&#10;lAEAAAsAAAAAAAAAAAAAAAAALwEAAF9yZWxzLy5yZWxzUEsBAi0AFAAGAAgAAAAhAEetkZS3AgAA&#10;wQUAAA4AAAAAAAAAAAAAAAAALgIAAGRycy9lMm9Eb2MueG1sUEsBAi0AFAAGAAgAAAAhAE/gg0ze&#10;AAAACgEAAA8AAAAAAAAAAAAAAAAAEQUAAGRycy9kb3ducmV2LnhtbFBLBQYAAAAABAAEAPMAAAAc&#10;BgAAAAA=&#10;" filled="f" stroked="f">
            <v:textbox style="mso-next-textbox:#Text Box 16">
              <w:txbxContent>
                <w:p w:rsidR="00437306" w:rsidRPr="009663DB" w:rsidRDefault="00437306" w:rsidP="00437306">
                  <w:pPr>
                    <w:rPr>
                      <w:rFonts w:ascii="Arial" w:hAnsi="Arial" w:cs="Arial"/>
                      <w:b/>
                      <w:color w:val="072260"/>
                      <w:sz w:val="14"/>
                      <w:szCs w:val="14"/>
                    </w:rPr>
                  </w:pPr>
                  <w:r w:rsidRPr="009663DB">
                    <w:rPr>
                      <w:rFonts w:ascii="Arial" w:hAnsi="Arial" w:cs="Arial"/>
                      <w:b/>
                      <w:color w:val="072260"/>
                      <w:sz w:val="14"/>
                      <w:szCs w:val="14"/>
                    </w:rPr>
                    <w:t>FAKULTNÍ NEMOCNICE BRNO</w:t>
                  </w:r>
                </w:p>
                <w:p w:rsidR="00437306" w:rsidRPr="009663DB" w:rsidRDefault="00437306" w:rsidP="00437306">
                  <w:pPr>
                    <w:spacing w:line="360" w:lineRule="auto"/>
                    <w:rPr>
                      <w:rFonts w:ascii="Arial" w:hAnsi="Arial" w:cs="Arial"/>
                      <w:color w:val="072260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72260"/>
                      <w:sz w:val="14"/>
                      <w:szCs w:val="14"/>
                    </w:rPr>
                    <w:t>P</w:t>
                  </w:r>
                  <w:r w:rsidRPr="009663DB">
                    <w:rPr>
                      <w:rFonts w:ascii="Arial" w:hAnsi="Arial" w:cs="Arial"/>
                      <w:color w:val="072260"/>
                      <w:sz w:val="14"/>
                      <w:szCs w:val="14"/>
                    </w:rPr>
                    <w:t xml:space="preserve">RACOVIŠTĚ </w:t>
                  </w:r>
                  <w:r w:rsidR="004D656E">
                    <w:rPr>
                      <w:rFonts w:ascii="Arial" w:hAnsi="Arial" w:cs="Arial"/>
                      <w:color w:val="072260"/>
                      <w:sz w:val="14"/>
                      <w:szCs w:val="14"/>
                    </w:rPr>
                    <w:t>MEDICÍNY DOSPĚLÉH VĚKU</w:t>
                  </w:r>
                </w:p>
                <w:p w:rsidR="00437306" w:rsidRDefault="00437306" w:rsidP="00437306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9663DB">
                    <w:rPr>
                      <w:rFonts w:ascii="Arial" w:hAnsi="Arial" w:cs="Arial"/>
                      <w:sz w:val="14"/>
                      <w:szCs w:val="14"/>
                    </w:rPr>
                    <w:t>Jihlavská 20, 625 00 Brno</w:t>
                  </w:r>
                </w:p>
                <w:p w:rsidR="004D656E" w:rsidRDefault="004D656E" w:rsidP="00437306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tel: 532 234 111, fax: 543 223 428</w:t>
                  </w:r>
                </w:p>
              </w:txbxContent>
            </v:textbox>
            <w10:wrap anchory="page"/>
            <w10:anchorlock/>
          </v:shape>
        </w:pict>
      </w:r>
      <w:r>
        <w:rPr>
          <w:rFonts w:ascii="Arial" w:hAnsi="Arial" w:cs="Arial"/>
          <w:noProof/>
        </w:rPr>
        <w:pict>
          <v:rect id="Rectangle 15" o:spid="_x0000_s1029" style="position:absolute;margin-left:181.85pt;margin-top:42.55pt;width:14.15pt;height:14.15pt;z-index:-251660288;visibility:visibl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8OvFAIAADkEAAAOAAAAZHJzL2Uyb0RvYy54bWysU8Fu2zAMvQ/YPwi6L7aDpGmNOEWRrsOA&#10;bi3W7QMUWY6FSaJGKXG6rx8lp1m23Yr5IJAm9fT4SC6vD9awvcKgwTW8mpScKSeh1W7b8G9f795d&#10;chaicK0w4FTDn1Xg16u3b5aDr9UUejCtQkYgLtSDb3gfo6+LIsheWREm4JWjYAdoRSQXt0WLYiB0&#10;a4ppWV4UA2DrEaQKgf7ejkG+yvhdp2R86LqgIjMNJ24xn5jPTTqL1VLUWxS+1/JIQ7yChRXa0aMn&#10;qFsRBduh/gfKaokQoIsTCbaArtNS5Rqomqr8q5qnXniVayFxgj/JFP4frPy8f0SmW+odZ05YatEX&#10;Ek24rVGsmid9Bh9qSnvyj5gqDP4e5PfAHKx7SlM3iDD0SrTEqkr5xR8XkhPoKtsMn6AleLGLkKU6&#10;dGgTIInADrkjz6eOqENkkn5Wi6tFOedMUuhopxdE/XLZY4gfFFiWjIYjcc/gYn8f4pj6kpLJg9Ht&#10;nTYmO7jdrA2yvUjDsZhOL/I8EHo4TzOODYnYa+9bHWnEjbYNvyzTNw5dkuy9a4mjqKPQZrTpceOO&#10;GibZRvk30D6ThAjj/NK+kdED/uRsoNltePixE6g4Mx8dteGqms3SsGdnNl9MycHzyOY8IpwkqIZH&#10;zkZzHccF2XnU255eqnLtDm6odZ3Osqa2jqyOZGk+c2OOu5QW4NzPWb83fvULAAD//wMAUEsDBBQA&#10;BgAIAAAAIQD0yV3V4gAAAAoBAAAPAAAAZHJzL2Rvd25yZXYueG1sTI/LTsMwEEX3SPyDNUjsqJOm&#10;jxDiVCgSYlOKCFRsndg4gXgcYrcNfD3DCpajObr33Hwz2Z4d9eg7hwLiWQRMY+NUh0bAy/PdVQrM&#10;B4lK9g61gC/tYVOcn+UyU+6ET/pYBcMoBH0mBbQhDBnnvmm1lX7mBo30e3OjlYHO0XA1yhOF257P&#10;o2jFreyQGlo56LLVzUd1sAKqbbk3+8f15/tDul0uzPd9We9ehbi8mG5vgAU9hT8YfvVJHQpyqt0B&#10;lWe9gGSVrAkVkC5jYAQk13MaVxMZJwvgRc7/Tyh+AAAA//8DAFBLAQItABQABgAIAAAAIQC2gziS&#10;/gAAAOEBAAATAAAAAAAAAAAAAAAAAAAAAABbQ29udGVudF9UeXBlc10ueG1sUEsBAi0AFAAGAAgA&#10;AAAhADj9If/WAAAAlAEAAAsAAAAAAAAAAAAAAAAALwEAAF9yZWxzLy5yZWxzUEsBAi0AFAAGAAgA&#10;AAAhACR7w68UAgAAOQQAAA4AAAAAAAAAAAAAAAAALgIAAGRycy9lMm9Eb2MueG1sUEsBAi0AFAAG&#10;AAgAAAAhAPTJXdXiAAAACgEAAA8AAAAAAAAAAAAAAAAAbgQAAGRycy9kb3ducmV2LnhtbFBLBQYA&#10;AAAABAAEAPMAAAB9BQAAAAA=&#10;" o:allowincell="f" fillcolor="#072260" strokecolor="#072260" strokeweight="0">
            <w10:wrap anchory="page"/>
            <w10:anchorlock/>
          </v:rect>
        </w:pict>
      </w:r>
      <w:r w:rsidR="00F739D9">
        <w:rPr>
          <w:rFonts w:ascii="Arial" w:hAnsi="Arial" w:cs="Arial"/>
          <w:noProof/>
        </w:rPr>
        <w:drawing>
          <wp:anchor distT="0" distB="0" distL="114300" distR="114300" simplePos="0" relativeHeight="251655168" behindDoc="1" locked="0" layoutInCell="1" allowOverlap="0">
            <wp:simplePos x="0" y="0"/>
            <wp:positionH relativeFrom="column">
              <wp:posOffset>-585470</wp:posOffset>
            </wp:positionH>
            <wp:positionV relativeFrom="page">
              <wp:posOffset>0</wp:posOffset>
            </wp:positionV>
            <wp:extent cx="2779395" cy="1202690"/>
            <wp:effectExtent l="0" t="0" r="0" b="0"/>
            <wp:wrapNone/>
            <wp:docPr id="14" name="obrázek 14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ogo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D6CC1" w:rsidRPr="006C2DD4" w:rsidRDefault="00851D28" w:rsidP="00851D28">
      <w:pPr>
        <w:ind w:left="-3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181225" cy="696781"/>
            <wp:effectExtent l="19050" t="0" r="9525" b="0"/>
            <wp:docPr id="4" name="obrázek 2" descr="F:\aŠárka CMBGT 29-7-2016\IHOK\Logo 2014\logo IHOK CZ_zaklad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aŠárka CMBGT 29-7-2016\IHOK\Logo 2014\logo IHOK CZ_zakladn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604" cy="697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CC1" w:rsidRPr="006C2DD4" w:rsidRDefault="000D6CC1" w:rsidP="000D6CC1">
      <w:pPr>
        <w:rPr>
          <w:rFonts w:ascii="Arial" w:hAnsi="Arial" w:cs="Arial"/>
        </w:rPr>
      </w:pPr>
    </w:p>
    <w:p w:rsidR="000D6CC1" w:rsidRPr="0081297F" w:rsidRDefault="00851D28" w:rsidP="0081297F">
      <w:pPr>
        <w:jc w:val="right"/>
        <w:rPr>
          <w:rFonts w:asciiTheme="minorHAnsi" w:hAnsiTheme="minorHAnsi" w:cs="Arial"/>
        </w:rPr>
      </w:pPr>
      <w:r w:rsidRPr="0081297F">
        <w:rPr>
          <w:rFonts w:asciiTheme="minorHAnsi" w:hAnsiTheme="minorHAnsi" w:cs="Arial"/>
        </w:rPr>
        <w:t>V Brně dne 21. 8. 2016</w:t>
      </w:r>
    </w:p>
    <w:p w:rsidR="00851D28" w:rsidRPr="0081297F" w:rsidRDefault="00851D28" w:rsidP="0081297F">
      <w:pPr>
        <w:jc w:val="both"/>
        <w:rPr>
          <w:rFonts w:asciiTheme="minorHAnsi" w:hAnsiTheme="minorHAnsi" w:cs="Arial"/>
        </w:rPr>
      </w:pPr>
    </w:p>
    <w:p w:rsidR="00F0497B" w:rsidRDefault="00F0497B" w:rsidP="00F0497B">
      <w:pPr>
        <w:spacing w:line="360" w:lineRule="auto"/>
        <w:jc w:val="both"/>
        <w:rPr>
          <w:rFonts w:asciiTheme="minorHAnsi" w:hAnsiTheme="minorHAnsi" w:cs="Arial"/>
        </w:rPr>
      </w:pPr>
    </w:p>
    <w:p w:rsidR="00851D28" w:rsidRPr="0081297F" w:rsidRDefault="00851D28" w:rsidP="00F0497B">
      <w:pPr>
        <w:spacing w:line="360" w:lineRule="auto"/>
        <w:jc w:val="both"/>
        <w:rPr>
          <w:rFonts w:asciiTheme="minorHAnsi" w:hAnsiTheme="minorHAnsi" w:cs="Arial"/>
        </w:rPr>
      </w:pPr>
      <w:r w:rsidRPr="0081297F">
        <w:rPr>
          <w:rFonts w:asciiTheme="minorHAnsi" w:hAnsiTheme="minorHAnsi" w:cs="Arial"/>
        </w:rPr>
        <w:t xml:space="preserve">Věc: </w:t>
      </w:r>
      <w:r w:rsidRPr="0081297F">
        <w:rPr>
          <w:rFonts w:asciiTheme="minorHAnsi" w:hAnsiTheme="minorHAnsi" w:cs="Arial"/>
          <w:b/>
        </w:rPr>
        <w:t>Vyjádření k analýze Erytropoetinu ze vzorku moči Vojtěcha Sommera</w:t>
      </w:r>
    </w:p>
    <w:p w:rsidR="000D6CC1" w:rsidRPr="0081297F" w:rsidRDefault="000D6CC1" w:rsidP="00F0497B">
      <w:pPr>
        <w:spacing w:line="360" w:lineRule="auto"/>
        <w:jc w:val="both"/>
        <w:rPr>
          <w:rFonts w:asciiTheme="minorHAnsi" w:hAnsiTheme="minorHAnsi" w:cs="Arial"/>
        </w:rPr>
      </w:pPr>
    </w:p>
    <w:p w:rsidR="00F0497B" w:rsidRDefault="00F0497B" w:rsidP="00F0497B">
      <w:pPr>
        <w:spacing w:line="360" w:lineRule="auto"/>
        <w:jc w:val="both"/>
        <w:rPr>
          <w:rFonts w:asciiTheme="minorHAnsi" w:hAnsiTheme="minorHAnsi" w:cs="Arial"/>
        </w:rPr>
      </w:pPr>
    </w:p>
    <w:p w:rsidR="00533772" w:rsidRPr="0081297F" w:rsidRDefault="0081297F" w:rsidP="00F0497B">
      <w:pPr>
        <w:spacing w:line="360" w:lineRule="auto"/>
        <w:jc w:val="both"/>
        <w:rPr>
          <w:rFonts w:asciiTheme="minorHAnsi" w:hAnsiTheme="minorHAnsi" w:cs="Arial"/>
        </w:rPr>
      </w:pPr>
      <w:r w:rsidRPr="0081297F">
        <w:rPr>
          <w:rFonts w:asciiTheme="minorHAnsi" w:hAnsiTheme="minorHAnsi" w:cs="Arial"/>
        </w:rPr>
        <w:t>Vážená komise,</w:t>
      </w:r>
    </w:p>
    <w:p w:rsidR="0081297F" w:rsidRPr="0081297F" w:rsidRDefault="0081297F" w:rsidP="00F0497B">
      <w:pPr>
        <w:spacing w:before="120" w:line="360" w:lineRule="auto"/>
        <w:ind w:firstLine="708"/>
        <w:jc w:val="both"/>
        <w:rPr>
          <w:rFonts w:asciiTheme="minorHAnsi" w:hAnsiTheme="minorHAnsi" w:cs="Arial"/>
        </w:rPr>
      </w:pPr>
      <w:r w:rsidRPr="0081297F">
        <w:rPr>
          <w:rFonts w:asciiTheme="minorHAnsi" w:hAnsiTheme="minorHAnsi" w:cs="Arial"/>
        </w:rPr>
        <w:t xml:space="preserve">prostudovala jsem laboratorní dokumentaci týkající se analýzy vzorku moči Vojtěcha Sommera. Vzhledem k tomu, že mám dlouholeté praktické zkušenosti s prováděním analýz proteinů pomocí </w:t>
      </w:r>
      <w:r w:rsidR="00C1720D">
        <w:rPr>
          <w:rFonts w:asciiTheme="minorHAnsi" w:hAnsiTheme="minorHAnsi" w:cs="Arial"/>
        </w:rPr>
        <w:t>mnoha různých laboratorních</w:t>
      </w:r>
      <w:r w:rsidRPr="0081297F">
        <w:rPr>
          <w:rFonts w:asciiTheme="minorHAnsi" w:hAnsiTheme="minorHAnsi" w:cs="Arial"/>
        </w:rPr>
        <w:t xml:space="preserve"> technik (polyakrylamidová gelová elektroforéza (PAGE), izoelektrická fokusace (IEF), dvourozměrná elektroforéza 2D SDS-PAGE, western-blotting (imunoblotting), detekce post-translačních modifikací proteinů pomocí prote</w:t>
      </w:r>
      <w:r w:rsidR="00C1720D">
        <w:rPr>
          <w:rFonts w:asciiTheme="minorHAnsi" w:hAnsiTheme="minorHAnsi" w:cs="Arial"/>
        </w:rPr>
        <w:t>om</w:t>
      </w:r>
      <w:r w:rsidRPr="0081297F">
        <w:rPr>
          <w:rFonts w:asciiTheme="minorHAnsi" w:hAnsiTheme="minorHAnsi" w:cs="Arial"/>
        </w:rPr>
        <w:t xml:space="preserve">ických přístupů včetně hmotnostní spektrometrie…), </w:t>
      </w:r>
      <w:r w:rsidR="00C1720D">
        <w:rPr>
          <w:rFonts w:asciiTheme="minorHAnsi" w:hAnsiTheme="minorHAnsi" w:cs="Arial"/>
        </w:rPr>
        <w:t>ráda bych se vyjádřila</w:t>
      </w:r>
      <w:r w:rsidR="00165EE3">
        <w:rPr>
          <w:rFonts w:asciiTheme="minorHAnsi" w:hAnsiTheme="minorHAnsi" w:cs="Arial"/>
        </w:rPr>
        <w:t xml:space="preserve"> k</w:t>
      </w:r>
      <w:r w:rsidRPr="0081297F">
        <w:rPr>
          <w:rFonts w:asciiTheme="minorHAnsi" w:hAnsiTheme="minorHAnsi" w:cs="Arial"/>
        </w:rPr>
        <w:t xml:space="preserve"> získaným výsledkům provedené analýzy a jejich interpretaci.</w:t>
      </w:r>
    </w:p>
    <w:p w:rsidR="00165EE3" w:rsidRDefault="00F46A63" w:rsidP="00F0497B">
      <w:pPr>
        <w:spacing w:before="120" w:line="360" w:lineRule="auto"/>
        <w:ind w:firstLine="708"/>
        <w:jc w:val="both"/>
        <w:rPr>
          <w:rFonts w:asciiTheme="minorHAnsi" w:hAnsiTheme="minorHAnsi" w:cs="Trebuchet MS"/>
        </w:rPr>
      </w:pPr>
      <w:r>
        <w:rPr>
          <w:rFonts w:asciiTheme="minorHAnsi" w:hAnsiTheme="minorHAnsi" w:cs="Arial"/>
        </w:rPr>
        <w:t>V laboratoři IDAS v Drážďanech byla provedena analýza vzorků pomocí metody SAR-PAGE</w:t>
      </w:r>
      <w:r w:rsidR="00D514BB">
        <w:rPr>
          <w:rFonts w:asciiTheme="minorHAnsi" w:hAnsiTheme="minorHAnsi" w:cs="Arial"/>
        </w:rPr>
        <w:t xml:space="preserve"> s cílem rozlišit přítomnost endogenního (fyziologického) erytropoetinu a případného erytropoetinu exogenního</w:t>
      </w:r>
      <w:r>
        <w:rPr>
          <w:rFonts w:asciiTheme="minorHAnsi" w:hAnsiTheme="minorHAnsi" w:cs="Arial"/>
        </w:rPr>
        <w:t>.</w:t>
      </w:r>
      <w:r w:rsidR="00D514BB">
        <w:rPr>
          <w:rFonts w:asciiTheme="minorHAnsi" w:hAnsiTheme="minorHAnsi" w:cs="Arial"/>
        </w:rPr>
        <w:t xml:space="preserve"> Oba typy erytropoetinu se liší pouze post-translačními modifikacemi, převážně glykosylacemi, a proto může být rozlišení obou forem proteinu velmi obtížné. </w:t>
      </w:r>
      <w:r>
        <w:rPr>
          <w:rFonts w:asciiTheme="minorHAnsi" w:hAnsiTheme="minorHAnsi" w:cs="Arial"/>
        </w:rPr>
        <w:t xml:space="preserve">Tato metoda je dle dokumentu </w:t>
      </w:r>
      <w:r w:rsidRPr="00F46A63">
        <w:rPr>
          <w:rFonts w:asciiTheme="minorHAnsi" w:hAnsiTheme="minorHAnsi" w:cs="Arial"/>
        </w:rPr>
        <w:t xml:space="preserve">WADA </w:t>
      </w:r>
      <w:r w:rsidRPr="00F46A63">
        <w:rPr>
          <w:rFonts w:asciiTheme="minorHAnsi" w:hAnsiTheme="minorHAnsi" w:cs="Trebuchet MS"/>
        </w:rPr>
        <w:t>TD2014EPO</w:t>
      </w:r>
      <w:r>
        <w:rPr>
          <w:rFonts w:asciiTheme="minorHAnsi" w:hAnsiTheme="minorHAnsi" w:cs="Trebuchet MS"/>
        </w:rPr>
        <w:t xml:space="preserve"> použitelná, nicméně uvedený dokument </w:t>
      </w:r>
      <w:r w:rsidR="00D514BB">
        <w:rPr>
          <w:rFonts w:asciiTheme="minorHAnsi" w:hAnsiTheme="minorHAnsi" w:cs="Trebuchet MS"/>
        </w:rPr>
        <w:t>se</w:t>
      </w:r>
      <w:r>
        <w:rPr>
          <w:rFonts w:asciiTheme="minorHAnsi" w:hAnsiTheme="minorHAnsi" w:cs="Trebuchet MS"/>
        </w:rPr>
        <w:t xml:space="preserve"> pro účely detekce rekombina</w:t>
      </w:r>
      <w:r w:rsidR="00F0497B">
        <w:rPr>
          <w:rFonts w:asciiTheme="minorHAnsi" w:hAnsiTheme="minorHAnsi" w:cs="Trebuchet MS"/>
        </w:rPr>
        <w:t>nt</w:t>
      </w:r>
      <w:r>
        <w:rPr>
          <w:rFonts w:asciiTheme="minorHAnsi" w:hAnsiTheme="minorHAnsi" w:cs="Trebuchet MS"/>
        </w:rPr>
        <w:t xml:space="preserve">ního erytropoetinu </w:t>
      </w:r>
      <w:r w:rsidR="00D514BB">
        <w:rPr>
          <w:rFonts w:asciiTheme="minorHAnsi" w:hAnsiTheme="minorHAnsi" w:cs="Trebuchet MS"/>
        </w:rPr>
        <w:t xml:space="preserve">odkazuje taktéž na </w:t>
      </w:r>
      <w:r>
        <w:rPr>
          <w:rFonts w:asciiTheme="minorHAnsi" w:hAnsiTheme="minorHAnsi" w:cs="Trebuchet MS"/>
        </w:rPr>
        <w:t>metodiku</w:t>
      </w:r>
      <w:r w:rsidR="00D514BB">
        <w:rPr>
          <w:rFonts w:asciiTheme="minorHAnsi" w:hAnsiTheme="minorHAnsi" w:cs="Trebuchet MS"/>
        </w:rPr>
        <w:t xml:space="preserve"> izoelektrické fokusace, která</w:t>
      </w:r>
      <w:r>
        <w:rPr>
          <w:rFonts w:asciiTheme="minorHAnsi" w:hAnsiTheme="minorHAnsi" w:cs="Trebuchet MS"/>
        </w:rPr>
        <w:t xml:space="preserve"> </w:t>
      </w:r>
      <w:r w:rsidR="00CC0F11">
        <w:rPr>
          <w:rFonts w:asciiTheme="minorHAnsi" w:hAnsiTheme="minorHAnsi" w:cs="Trebuchet MS"/>
        </w:rPr>
        <w:t xml:space="preserve">by ve dvourozměrném nastavení s PAGE (2D IEF-PAGE) mohla přinést mnohem přesnější a prokazatelnější výsledky. </w:t>
      </w:r>
      <w:r w:rsidR="00165EE3">
        <w:rPr>
          <w:rFonts w:asciiTheme="minorHAnsi" w:hAnsiTheme="minorHAnsi" w:cs="Trebuchet MS"/>
        </w:rPr>
        <w:t xml:space="preserve">Také většina publikovaných prací využívá spíše techniku izoelektrické fokusace (např. Breidbach, Clinical Chemistry, 2003). </w:t>
      </w:r>
    </w:p>
    <w:p w:rsidR="00533772" w:rsidRPr="00F0497B" w:rsidRDefault="00CC0F11" w:rsidP="00F0497B">
      <w:pPr>
        <w:spacing w:before="120" w:line="360" w:lineRule="auto"/>
        <w:ind w:firstLine="708"/>
        <w:jc w:val="both"/>
        <w:rPr>
          <w:rFonts w:asciiTheme="minorHAnsi" w:hAnsiTheme="minorHAnsi" w:cs="Trebuchet MS"/>
        </w:rPr>
      </w:pPr>
      <w:r>
        <w:rPr>
          <w:rFonts w:asciiTheme="minorHAnsi" w:hAnsiTheme="minorHAnsi" w:cs="Trebuchet MS"/>
        </w:rPr>
        <w:t xml:space="preserve">V tomto případě však laboratoř použila pouze jednorozměrnou elektroforézu s následnou detekcí erytropoetinu pomocí protilátky.  Endogenní EPO by se od exogenního (rekombinantního) měl lišit pouze šířkou elektroforetického pruhu (tzv. čmouhou, angl. smear) – viz obr. 4 v dokumentu </w:t>
      </w:r>
      <w:r w:rsidRPr="00F46A63">
        <w:rPr>
          <w:rFonts w:asciiTheme="minorHAnsi" w:hAnsiTheme="minorHAnsi" w:cs="Arial"/>
        </w:rPr>
        <w:t xml:space="preserve">WADA </w:t>
      </w:r>
      <w:r w:rsidRPr="00F46A63">
        <w:rPr>
          <w:rFonts w:asciiTheme="minorHAnsi" w:hAnsiTheme="minorHAnsi" w:cs="Trebuchet MS"/>
        </w:rPr>
        <w:t>TD2014EPO</w:t>
      </w:r>
      <w:r>
        <w:rPr>
          <w:rFonts w:asciiTheme="minorHAnsi" w:hAnsiTheme="minorHAnsi" w:cs="Trebuchet MS"/>
        </w:rPr>
        <w:t xml:space="preserve">. Ve výsledkové dokumentaci V. Sommera se však </w:t>
      </w:r>
      <w:r w:rsidR="00165EE3">
        <w:rPr>
          <w:rFonts w:asciiTheme="minorHAnsi" w:hAnsiTheme="minorHAnsi" w:cs="Trebuchet MS"/>
        </w:rPr>
        <w:t xml:space="preserve">nevyskytuje </w:t>
      </w:r>
      <w:r>
        <w:rPr>
          <w:rFonts w:asciiTheme="minorHAnsi" w:hAnsiTheme="minorHAnsi" w:cs="Trebuchet MS"/>
        </w:rPr>
        <w:t>podobný široký elektroforetický pruh se „čmouhou“</w:t>
      </w:r>
      <w:r w:rsidR="00165EE3">
        <w:rPr>
          <w:rFonts w:asciiTheme="minorHAnsi" w:hAnsiTheme="minorHAnsi" w:cs="Trebuchet MS"/>
        </w:rPr>
        <w:t>, který by naznačoval</w:t>
      </w:r>
      <w:r>
        <w:rPr>
          <w:rFonts w:asciiTheme="minorHAnsi" w:hAnsiTheme="minorHAnsi" w:cs="Trebuchet MS"/>
        </w:rPr>
        <w:t xml:space="preserve"> přítomnost rekombina</w:t>
      </w:r>
      <w:r w:rsidR="00165EE3">
        <w:rPr>
          <w:rFonts w:asciiTheme="minorHAnsi" w:hAnsiTheme="minorHAnsi" w:cs="Trebuchet MS"/>
        </w:rPr>
        <w:t>nt</w:t>
      </w:r>
      <w:r>
        <w:rPr>
          <w:rFonts w:asciiTheme="minorHAnsi" w:hAnsiTheme="minorHAnsi" w:cs="Trebuchet MS"/>
        </w:rPr>
        <w:t xml:space="preserve">ního EPO </w:t>
      </w:r>
      <w:r w:rsidR="00165EE3">
        <w:rPr>
          <w:rFonts w:asciiTheme="minorHAnsi" w:hAnsiTheme="minorHAnsi" w:cs="Trebuchet MS"/>
        </w:rPr>
        <w:t xml:space="preserve">(elektroforetické vzorky v bězích 5, 8, 16, 19 vykazují vysokou podobnost s negativními kontrolami </w:t>
      </w:r>
      <w:r w:rsidR="00165EE3">
        <w:rPr>
          <w:rFonts w:asciiTheme="minorHAnsi" w:hAnsiTheme="minorHAnsi" w:cs="Trebuchet MS"/>
        </w:rPr>
        <w:lastRenderedPageBreak/>
        <w:t>v bězích 3, 7, 14, 20)</w:t>
      </w:r>
      <w:r>
        <w:rPr>
          <w:rFonts w:asciiTheme="minorHAnsi" w:hAnsiTheme="minorHAnsi" w:cs="Trebuchet MS"/>
        </w:rPr>
        <w:t xml:space="preserve">. </w:t>
      </w:r>
      <w:r w:rsidR="00165EE3">
        <w:rPr>
          <w:rFonts w:asciiTheme="minorHAnsi" w:hAnsiTheme="minorHAnsi" w:cs="Trebuchet MS"/>
        </w:rPr>
        <w:t>Proto se na základě svých zkušeností s využitím těchto technik</w:t>
      </w:r>
      <w:r w:rsidR="00A47418">
        <w:rPr>
          <w:rFonts w:asciiTheme="minorHAnsi" w:hAnsiTheme="minorHAnsi" w:cs="Trebuchet MS"/>
        </w:rPr>
        <w:t xml:space="preserve"> domnívám, že</w:t>
      </w:r>
      <w:r w:rsidR="00201990">
        <w:rPr>
          <w:rFonts w:asciiTheme="minorHAnsi" w:hAnsiTheme="minorHAnsi" w:cs="Trebuchet MS"/>
        </w:rPr>
        <w:t xml:space="preserve"> </w:t>
      </w:r>
      <w:r w:rsidR="00A47418">
        <w:rPr>
          <w:rFonts w:asciiTheme="minorHAnsi" w:hAnsiTheme="minorHAnsi" w:cs="Trebuchet MS"/>
        </w:rPr>
        <w:t xml:space="preserve">z provedené </w:t>
      </w:r>
      <w:r w:rsidR="00482A6E">
        <w:rPr>
          <w:rFonts w:asciiTheme="minorHAnsi" w:hAnsiTheme="minorHAnsi" w:cs="Trebuchet MS"/>
        </w:rPr>
        <w:t>analýzy</w:t>
      </w:r>
      <w:r w:rsidR="00A47418">
        <w:rPr>
          <w:rFonts w:asciiTheme="minorHAnsi" w:hAnsiTheme="minorHAnsi" w:cs="Trebuchet MS"/>
        </w:rPr>
        <w:t xml:space="preserve"> </w:t>
      </w:r>
      <w:r w:rsidR="00201990">
        <w:rPr>
          <w:rFonts w:asciiTheme="minorHAnsi" w:hAnsiTheme="minorHAnsi" w:cs="Trebuchet MS"/>
        </w:rPr>
        <w:t xml:space="preserve">nelze učinit prokazatelný závěr o přítomnosti exogenního erytropoetinu ve vzorku moči Vojtěcha Sommera. </w:t>
      </w:r>
      <w:r w:rsidR="00F0497B">
        <w:rPr>
          <w:rFonts w:asciiTheme="minorHAnsi" w:hAnsiTheme="minorHAnsi" w:cs="Trebuchet MS"/>
        </w:rPr>
        <w:t xml:space="preserve">Navíc již byly v literatuře popsány případy falešné pozitivity stanovení rekombinantního erytropoetinu v moči (tyto výsledky byly publikovány </w:t>
      </w:r>
      <w:r w:rsidR="00F0497B" w:rsidRPr="00F0497B">
        <w:rPr>
          <w:rFonts w:asciiTheme="minorHAnsi" w:hAnsiTheme="minorHAnsi" w:cs="Trebuchet MS"/>
        </w:rPr>
        <w:t xml:space="preserve">M. </w:t>
      </w:r>
      <w:r w:rsidR="00F0497B" w:rsidRPr="00F0497B">
        <w:rPr>
          <w:rFonts w:asciiTheme="minorHAnsi" w:hAnsiTheme="minorHAnsi" w:cs="Helvetica"/>
        </w:rPr>
        <w:t>Beullens s</w:t>
      </w:r>
      <w:r w:rsidR="00F0497B">
        <w:rPr>
          <w:rFonts w:asciiTheme="minorHAnsi" w:hAnsiTheme="minorHAnsi" w:cs="Helvetica"/>
        </w:rPr>
        <w:t> kolektivem s nejvýznamnějším hematologickém časopise Blood).</w:t>
      </w:r>
      <w:r w:rsidR="00F0497B" w:rsidRPr="00F0497B">
        <w:rPr>
          <w:rFonts w:asciiTheme="minorHAnsi" w:hAnsiTheme="minorHAnsi" w:cs="Trebuchet MS"/>
        </w:rPr>
        <w:t xml:space="preserve"> </w:t>
      </w:r>
    </w:p>
    <w:p w:rsidR="00A47418" w:rsidRDefault="00A47418" w:rsidP="00F0497B">
      <w:pPr>
        <w:spacing w:before="120" w:line="360" w:lineRule="auto"/>
        <w:ind w:firstLine="708"/>
        <w:jc w:val="both"/>
        <w:rPr>
          <w:rFonts w:asciiTheme="minorHAnsi" w:hAnsiTheme="minorHAnsi" w:cs="Trebuchet MS"/>
        </w:rPr>
      </w:pPr>
      <w:r>
        <w:rPr>
          <w:rFonts w:asciiTheme="minorHAnsi" w:hAnsiTheme="minorHAnsi" w:cs="Trebuchet MS"/>
        </w:rPr>
        <w:t xml:space="preserve">Pro vyjasnění přítomnosti resp. nepřítomnosti exogenního EPO by bylo třeba vzorky analyzovat dalšími metodami, které jsou schopny s vyšší přesností detekovat post-translační modifikace proteinu, např. 2D SDS-PAGE nebo hmotnostní spektrometrie. Také je nutno zvážit fyziologickou hladinu erytropoetinu v krvi a stanovit případné genetické abnormality v genu pro erytropoetin, které by mohly mít za následek odlišnou expresi proteinu či </w:t>
      </w:r>
      <w:r w:rsidR="00482A6E">
        <w:rPr>
          <w:rFonts w:asciiTheme="minorHAnsi" w:hAnsiTheme="minorHAnsi" w:cs="Trebuchet MS"/>
        </w:rPr>
        <w:t xml:space="preserve">úroveň </w:t>
      </w:r>
      <w:r>
        <w:rPr>
          <w:rFonts w:asciiTheme="minorHAnsi" w:hAnsiTheme="minorHAnsi" w:cs="Trebuchet MS"/>
        </w:rPr>
        <w:t xml:space="preserve">jeho </w:t>
      </w:r>
      <w:r w:rsidR="00482A6E">
        <w:rPr>
          <w:rFonts w:asciiTheme="minorHAnsi" w:hAnsiTheme="minorHAnsi" w:cs="Trebuchet MS"/>
        </w:rPr>
        <w:t xml:space="preserve">post-translačních </w:t>
      </w:r>
      <w:r>
        <w:rPr>
          <w:rFonts w:asciiTheme="minorHAnsi" w:hAnsiTheme="minorHAnsi" w:cs="Trebuchet MS"/>
        </w:rPr>
        <w:t>modifikac</w:t>
      </w:r>
      <w:r w:rsidR="00482A6E">
        <w:rPr>
          <w:rFonts w:asciiTheme="minorHAnsi" w:hAnsiTheme="minorHAnsi" w:cs="Trebuchet MS"/>
        </w:rPr>
        <w:t>í</w:t>
      </w:r>
      <w:r>
        <w:rPr>
          <w:rFonts w:asciiTheme="minorHAnsi" w:hAnsiTheme="minorHAnsi" w:cs="Trebuchet MS"/>
        </w:rPr>
        <w:t xml:space="preserve">. Bez znalosti výsledku těchto analýz a zvážení vlivu vnějších faktorů na expresi EPO (např. pobyt v prostředí s nižší hladinou kyslíku) </w:t>
      </w:r>
      <w:r w:rsidR="00482A6E">
        <w:rPr>
          <w:rFonts w:asciiTheme="minorHAnsi" w:hAnsiTheme="minorHAnsi" w:cs="Trebuchet MS"/>
        </w:rPr>
        <w:t xml:space="preserve">rozhodně </w:t>
      </w:r>
      <w:r>
        <w:rPr>
          <w:rFonts w:asciiTheme="minorHAnsi" w:hAnsiTheme="minorHAnsi" w:cs="Trebuchet MS"/>
        </w:rPr>
        <w:t xml:space="preserve">nelze učinit jednoznačný závěr </w:t>
      </w:r>
      <w:r w:rsidR="00170CB1">
        <w:rPr>
          <w:rFonts w:asciiTheme="minorHAnsi" w:hAnsiTheme="minorHAnsi" w:cs="Trebuchet MS"/>
        </w:rPr>
        <w:t>o přítomnosti exogenního erytropoetinu v organizmu jmenovaného.</w:t>
      </w:r>
    </w:p>
    <w:p w:rsidR="00F0497B" w:rsidRDefault="00F0497B" w:rsidP="00170CB1">
      <w:pPr>
        <w:spacing w:before="120"/>
        <w:jc w:val="both"/>
        <w:rPr>
          <w:rFonts w:asciiTheme="minorHAnsi" w:hAnsiTheme="minorHAnsi" w:cs="Trebuchet MS"/>
        </w:rPr>
      </w:pPr>
    </w:p>
    <w:p w:rsidR="00170CB1" w:rsidRDefault="00170CB1" w:rsidP="00170CB1">
      <w:pPr>
        <w:spacing w:before="120"/>
        <w:jc w:val="both"/>
        <w:rPr>
          <w:rFonts w:asciiTheme="minorHAnsi" w:hAnsiTheme="minorHAnsi" w:cs="Trebuchet MS"/>
        </w:rPr>
      </w:pPr>
      <w:r>
        <w:rPr>
          <w:rFonts w:asciiTheme="minorHAnsi" w:hAnsiTheme="minorHAnsi" w:cs="Trebuchet MS"/>
        </w:rPr>
        <w:t>S pozdravem</w:t>
      </w:r>
    </w:p>
    <w:p w:rsidR="00170CB1" w:rsidRDefault="00170CB1" w:rsidP="00170CB1">
      <w:pPr>
        <w:spacing w:before="120"/>
        <w:jc w:val="both"/>
        <w:rPr>
          <w:rFonts w:asciiTheme="minorHAnsi" w:hAnsiTheme="minorHAnsi" w:cs="Trebuchet MS"/>
        </w:rPr>
      </w:pPr>
      <w:r w:rsidRPr="00170CB1">
        <w:rPr>
          <w:rFonts w:asciiTheme="minorHAnsi" w:hAnsiTheme="minorHAnsi" w:cs="Trebuchet MS"/>
          <w:noProof/>
        </w:rPr>
        <w:drawing>
          <wp:inline distT="0" distB="0" distL="0" distR="0">
            <wp:extent cx="2228850" cy="759006"/>
            <wp:effectExtent l="19050" t="0" r="0" b="0"/>
            <wp:docPr id="9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65" cy="763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CB1" w:rsidRDefault="00170CB1" w:rsidP="00170CB1">
      <w:pPr>
        <w:spacing w:before="120"/>
        <w:jc w:val="both"/>
        <w:rPr>
          <w:rFonts w:asciiTheme="minorHAnsi" w:hAnsiTheme="minorHAnsi" w:cs="Trebuchet MS"/>
        </w:rPr>
      </w:pPr>
      <w:r>
        <w:rPr>
          <w:rFonts w:asciiTheme="minorHAnsi" w:hAnsiTheme="minorHAnsi" w:cs="Trebuchet MS"/>
        </w:rPr>
        <w:t>Prof. RNDr. Šárka Pospíšilová, Ph.D.</w:t>
      </w:r>
    </w:p>
    <w:p w:rsidR="00170CB1" w:rsidRDefault="00170CB1" w:rsidP="00170CB1">
      <w:pPr>
        <w:spacing w:before="120"/>
        <w:jc w:val="both"/>
        <w:rPr>
          <w:rFonts w:asciiTheme="minorHAnsi" w:hAnsiTheme="minorHAnsi" w:cs="Trebuchet MS"/>
        </w:rPr>
      </w:pPr>
      <w:r>
        <w:rPr>
          <w:rFonts w:asciiTheme="minorHAnsi" w:hAnsiTheme="minorHAnsi" w:cs="Trebuchet MS"/>
        </w:rPr>
        <w:t>Centrum molekulární biologie a genové terapie</w:t>
      </w:r>
    </w:p>
    <w:p w:rsidR="00170CB1" w:rsidRDefault="00170CB1" w:rsidP="00170CB1">
      <w:pPr>
        <w:spacing w:before="120"/>
        <w:jc w:val="both"/>
        <w:rPr>
          <w:rFonts w:asciiTheme="minorHAnsi" w:hAnsiTheme="minorHAnsi" w:cs="Trebuchet MS"/>
        </w:rPr>
      </w:pPr>
      <w:r>
        <w:rPr>
          <w:rFonts w:asciiTheme="minorHAnsi" w:hAnsiTheme="minorHAnsi" w:cs="Trebuchet MS"/>
        </w:rPr>
        <w:t>Interní hematologická a onkologická klinika FN Brno</w:t>
      </w:r>
    </w:p>
    <w:p w:rsidR="00482A6E" w:rsidRDefault="00482A6E" w:rsidP="00170CB1">
      <w:pPr>
        <w:spacing w:before="120"/>
        <w:jc w:val="both"/>
        <w:rPr>
          <w:rFonts w:asciiTheme="minorHAnsi" w:hAnsiTheme="minorHAnsi" w:cs="Trebuchet MS"/>
        </w:rPr>
      </w:pPr>
      <w:r>
        <w:rPr>
          <w:rFonts w:asciiTheme="minorHAnsi" w:hAnsiTheme="minorHAnsi" w:cs="Trebuchet MS"/>
        </w:rPr>
        <w:t>Černopolní 9, 613 00 Brno, CZ</w:t>
      </w:r>
    </w:p>
    <w:p w:rsidR="00170CB1" w:rsidRPr="00170CB1" w:rsidRDefault="00170CB1" w:rsidP="00170CB1">
      <w:pPr>
        <w:spacing w:before="120"/>
        <w:jc w:val="both"/>
        <w:rPr>
          <w:rFonts w:asciiTheme="minorHAnsi" w:hAnsiTheme="minorHAnsi" w:cs="Arial"/>
        </w:rPr>
      </w:pPr>
      <w:r>
        <w:rPr>
          <w:rFonts w:asciiTheme="minorHAnsi" w:hAnsiTheme="minorHAnsi" w:cs="Trebuchet MS"/>
        </w:rPr>
        <w:t>E-mail: p</w:t>
      </w:r>
      <w:r w:rsidR="00F0497B">
        <w:rPr>
          <w:rFonts w:asciiTheme="minorHAnsi" w:hAnsiTheme="minorHAnsi" w:cs="Trebuchet MS"/>
        </w:rPr>
        <w:t>ospis</w:t>
      </w:r>
      <w:r>
        <w:rPr>
          <w:rFonts w:asciiTheme="minorHAnsi" w:hAnsiTheme="minorHAnsi" w:cs="Trebuchet MS"/>
        </w:rPr>
        <w:t>ilova.sarka</w:t>
      </w:r>
      <w:r>
        <w:rPr>
          <w:rFonts w:asciiTheme="minorHAnsi" w:hAnsiTheme="minorHAnsi" w:cs="Trebuchet MS"/>
          <w:lang w:val="en-US"/>
        </w:rPr>
        <w:t>@</w:t>
      </w:r>
      <w:r>
        <w:rPr>
          <w:rFonts w:asciiTheme="minorHAnsi" w:hAnsiTheme="minorHAnsi" w:cs="Trebuchet MS"/>
        </w:rPr>
        <w:t>fnbrno.cz</w:t>
      </w:r>
    </w:p>
    <w:p w:rsidR="00533772" w:rsidRPr="0081297F" w:rsidRDefault="00533772" w:rsidP="0081297F">
      <w:pPr>
        <w:jc w:val="both"/>
        <w:rPr>
          <w:rFonts w:asciiTheme="minorHAnsi" w:hAnsiTheme="minorHAnsi" w:cs="Arial"/>
        </w:rPr>
      </w:pPr>
    </w:p>
    <w:p w:rsidR="00533772" w:rsidRPr="0081297F" w:rsidRDefault="00533772" w:rsidP="0081297F">
      <w:pPr>
        <w:jc w:val="both"/>
        <w:rPr>
          <w:rFonts w:asciiTheme="minorHAnsi" w:hAnsiTheme="minorHAnsi" w:cs="Arial"/>
        </w:rPr>
      </w:pPr>
    </w:p>
    <w:p w:rsidR="00533772" w:rsidRPr="0081297F" w:rsidRDefault="00533772" w:rsidP="0081297F">
      <w:pPr>
        <w:jc w:val="both"/>
        <w:rPr>
          <w:rFonts w:asciiTheme="minorHAnsi" w:hAnsiTheme="minorHAnsi" w:cs="Arial"/>
        </w:rPr>
      </w:pPr>
    </w:p>
    <w:p w:rsidR="00533772" w:rsidRDefault="00533772" w:rsidP="001335B9">
      <w:pPr>
        <w:ind w:left="4956" w:firstLine="708"/>
      </w:pPr>
    </w:p>
    <w:p w:rsidR="00533772" w:rsidRDefault="00533772" w:rsidP="001335B9">
      <w:pPr>
        <w:ind w:left="4956" w:firstLine="708"/>
      </w:pPr>
    </w:p>
    <w:p w:rsidR="00533772" w:rsidRDefault="00533772" w:rsidP="001335B9">
      <w:pPr>
        <w:ind w:left="4956" w:firstLine="708"/>
      </w:pPr>
    </w:p>
    <w:p w:rsidR="00533772" w:rsidRDefault="00533772" w:rsidP="001335B9">
      <w:pPr>
        <w:ind w:left="4956" w:firstLine="708"/>
      </w:pPr>
    </w:p>
    <w:p w:rsidR="00533772" w:rsidRDefault="00533772" w:rsidP="001335B9">
      <w:pPr>
        <w:ind w:left="4956" w:firstLine="708"/>
      </w:pPr>
    </w:p>
    <w:p w:rsidR="00533772" w:rsidRDefault="00533772" w:rsidP="001335B9">
      <w:pPr>
        <w:ind w:left="4956" w:firstLine="708"/>
      </w:pPr>
    </w:p>
    <w:p w:rsidR="00533772" w:rsidRPr="00533772" w:rsidRDefault="00533772" w:rsidP="00533772">
      <w:pPr>
        <w:autoSpaceDE w:val="0"/>
        <w:autoSpaceDN w:val="0"/>
        <w:adjustRightInd w:val="0"/>
      </w:pPr>
    </w:p>
    <w:p w:rsidR="00533772" w:rsidRPr="008F615B" w:rsidRDefault="00533772" w:rsidP="001335B9">
      <w:pPr>
        <w:ind w:left="4956" w:firstLine="708"/>
      </w:pPr>
    </w:p>
    <w:sectPr w:rsidR="00533772" w:rsidRPr="008F615B" w:rsidSect="00851D28">
      <w:footerReference w:type="default" r:id="rId11"/>
      <w:pgSz w:w="11906" w:h="16838"/>
      <w:pgMar w:top="1417" w:right="926" w:bottom="1417" w:left="900" w:header="708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5C63" w:rsidRDefault="00445C63">
      <w:r>
        <w:separator/>
      </w:r>
    </w:p>
  </w:endnote>
  <w:endnote w:type="continuationSeparator" w:id="0">
    <w:p w:rsidR="00445C63" w:rsidRDefault="00445C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6CC1" w:rsidRPr="00A67D10" w:rsidRDefault="000D6CC1" w:rsidP="006C2DD4">
    <w:pPr>
      <w:pStyle w:val="Body"/>
      <w:tabs>
        <w:tab w:val="left" w:pos="709"/>
        <w:tab w:val="left" w:pos="1417"/>
        <w:tab w:val="left" w:pos="2126"/>
        <w:tab w:val="left" w:pos="2835"/>
        <w:tab w:val="left" w:pos="3543"/>
        <w:tab w:val="left" w:pos="4252"/>
        <w:tab w:val="left" w:pos="4961"/>
        <w:tab w:val="left" w:pos="5669"/>
        <w:tab w:val="left" w:pos="6378"/>
        <w:tab w:val="left" w:pos="7087"/>
        <w:tab w:val="left" w:pos="7795"/>
        <w:tab w:val="left" w:pos="8504"/>
        <w:tab w:val="left" w:pos="9213"/>
      </w:tabs>
      <w:ind w:right="360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5C63" w:rsidRDefault="00445C63">
      <w:r>
        <w:separator/>
      </w:r>
    </w:p>
  </w:footnote>
  <w:footnote w:type="continuationSeparator" w:id="0">
    <w:p w:rsidR="00445C63" w:rsidRDefault="00445C6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321912"/>
    <w:multiLevelType w:val="multilevel"/>
    <w:tmpl w:val="0405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>
    <w:nsid w:val="75662497"/>
    <w:multiLevelType w:val="multilevel"/>
    <w:tmpl w:val="0405001F"/>
    <w:numStyleLink w:val="111111"/>
  </w:abstractNum>
  <w:abstractNum w:abstractNumId="2">
    <w:nsid w:val="7A6B33FF"/>
    <w:multiLevelType w:val="multilevel"/>
    <w:tmpl w:val="0405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D6CC1"/>
    <w:rsid w:val="00036B86"/>
    <w:rsid w:val="00084CCE"/>
    <w:rsid w:val="000B713D"/>
    <w:rsid w:val="000D6CC1"/>
    <w:rsid w:val="001335B9"/>
    <w:rsid w:val="00165EE3"/>
    <w:rsid w:val="00170CB1"/>
    <w:rsid w:val="00201990"/>
    <w:rsid w:val="002A2CD3"/>
    <w:rsid w:val="00437306"/>
    <w:rsid w:val="00445C63"/>
    <w:rsid w:val="00482A6E"/>
    <w:rsid w:val="004D656E"/>
    <w:rsid w:val="004F22B7"/>
    <w:rsid w:val="00510306"/>
    <w:rsid w:val="00515D74"/>
    <w:rsid w:val="00533772"/>
    <w:rsid w:val="00553293"/>
    <w:rsid w:val="005C52D4"/>
    <w:rsid w:val="006C2DD4"/>
    <w:rsid w:val="006F661A"/>
    <w:rsid w:val="00773056"/>
    <w:rsid w:val="0079127A"/>
    <w:rsid w:val="00793EAA"/>
    <w:rsid w:val="0081297F"/>
    <w:rsid w:val="00851D28"/>
    <w:rsid w:val="00875137"/>
    <w:rsid w:val="008B1799"/>
    <w:rsid w:val="008E66C3"/>
    <w:rsid w:val="00A05C25"/>
    <w:rsid w:val="00A47418"/>
    <w:rsid w:val="00A52159"/>
    <w:rsid w:val="00A67D10"/>
    <w:rsid w:val="00B112BD"/>
    <w:rsid w:val="00B12570"/>
    <w:rsid w:val="00BB48D7"/>
    <w:rsid w:val="00C1720D"/>
    <w:rsid w:val="00CC0F11"/>
    <w:rsid w:val="00D514BB"/>
    <w:rsid w:val="00DB4B82"/>
    <w:rsid w:val="00DC2D64"/>
    <w:rsid w:val="00DF3684"/>
    <w:rsid w:val="00E67327"/>
    <w:rsid w:val="00EC726D"/>
    <w:rsid w:val="00EF5FB9"/>
    <w:rsid w:val="00F0497B"/>
    <w:rsid w:val="00F46A63"/>
    <w:rsid w:val="00F62B5F"/>
    <w:rsid w:val="00F739D9"/>
    <w:rsid w:val="00FA1B5D"/>
    <w:rsid w:val="00FE38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D6CC1"/>
    <w:rPr>
      <w:sz w:val="24"/>
      <w:szCs w:val="24"/>
    </w:rPr>
  </w:style>
  <w:style w:type="paragraph" w:styleId="Heading4">
    <w:name w:val="heading 4"/>
    <w:basedOn w:val="Normal"/>
    <w:next w:val="Normal"/>
    <w:qFormat/>
    <w:rsid w:val="006C2DD4"/>
    <w:pPr>
      <w:keepNext/>
      <w:spacing w:before="480"/>
      <w:outlineLvl w:val="3"/>
    </w:pPr>
    <w:rPr>
      <w:rFonts w:ascii="Arial" w:hAnsi="Arial"/>
      <w:b/>
      <w:sz w:val="22"/>
      <w:szCs w:val="20"/>
    </w:rPr>
  </w:style>
  <w:style w:type="paragraph" w:styleId="Heading5">
    <w:name w:val="heading 5"/>
    <w:basedOn w:val="Normal"/>
    <w:next w:val="Normal"/>
    <w:qFormat/>
    <w:rsid w:val="006C2DD4"/>
    <w:pPr>
      <w:keepNext/>
      <w:tabs>
        <w:tab w:val="left" w:pos="1134"/>
      </w:tabs>
      <w:spacing w:before="480"/>
      <w:outlineLvl w:val="4"/>
    </w:pPr>
    <w:rPr>
      <w:rFonts w:ascii="Arial" w:hAnsi="Arial"/>
      <w:sz w:val="22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rsid w:val="000D6CC1"/>
    <w:rPr>
      <w:rFonts w:ascii="Helvetica" w:eastAsia="ヒラギノ角ゴ Pro W3" w:hAnsi="Helvetica"/>
      <w:color w:val="000000"/>
      <w:sz w:val="24"/>
    </w:rPr>
  </w:style>
  <w:style w:type="paragraph" w:styleId="Header">
    <w:name w:val="header"/>
    <w:basedOn w:val="Normal"/>
    <w:rsid w:val="000D6CC1"/>
    <w:pPr>
      <w:tabs>
        <w:tab w:val="center" w:pos="4536"/>
        <w:tab w:val="right" w:pos="9072"/>
      </w:tabs>
    </w:pPr>
  </w:style>
  <w:style w:type="numbering" w:styleId="111111">
    <w:name w:val="Outline List 2"/>
    <w:basedOn w:val="NoList"/>
    <w:rsid w:val="000D6CC1"/>
    <w:pPr>
      <w:numPr>
        <w:numId w:val="1"/>
      </w:numPr>
    </w:pPr>
  </w:style>
  <w:style w:type="paragraph" w:styleId="Footer">
    <w:name w:val="footer"/>
    <w:basedOn w:val="Normal"/>
    <w:rsid w:val="000D6CC1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0D6CC1"/>
  </w:style>
  <w:style w:type="paragraph" w:styleId="DocumentMap">
    <w:name w:val="Document Map"/>
    <w:basedOn w:val="Normal"/>
    <w:semiHidden/>
    <w:rsid w:val="000D6CC1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BalloonText">
    <w:name w:val="Balloon Text"/>
    <w:basedOn w:val="Normal"/>
    <w:semiHidden/>
    <w:rsid w:val="00BB48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0D6CC1"/>
    <w:rPr>
      <w:sz w:val="24"/>
      <w:szCs w:val="24"/>
    </w:rPr>
  </w:style>
  <w:style w:type="paragraph" w:styleId="Nadpis4">
    <w:name w:val="heading 4"/>
    <w:basedOn w:val="Normln"/>
    <w:next w:val="Normln"/>
    <w:qFormat/>
    <w:rsid w:val="006C2DD4"/>
    <w:pPr>
      <w:keepNext/>
      <w:spacing w:before="480"/>
      <w:outlineLvl w:val="3"/>
    </w:pPr>
    <w:rPr>
      <w:rFonts w:ascii="Arial" w:hAnsi="Arial"/>
      <w:b/>
      <w:sz w:val="22"/>
      <w:szCs w:val="20"/>
    </w:rPr>
  </w:style>
  <w:style w:type="paragraph" w:styleId="Nadpis5">
    <w:name w:val="heading 5"/>
    <w:basedOn w:val="Normln"/>
    <w:next w:val="Normln"/>
    <w:qFormat/>
    <w:rsid w:val="006C2DD4"/>
    <w:pPr>
      <w:keepNext/>
      <w:tabs>
        <w:tab w:val="left" w:pos="1134"/>
      </w:tabs>
      <w:spacing w:before="480"/>
      <w:outlineLvl w:val="4"/>
    </w:pPr>
    <w:rPr>
      <w:rFonts w:ascii="Arial" w:hAnsi="Arial"/>
      <w:sz w:val="22"/>
      <w:szCs w:val="20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Body">
    <w:name w:val="Body"/>
    <w:rsid w:val="000D6CC1"/>
    <w:rPr>
      <w:rFonts w:ascii="Helvetica" w:eastAsia="ヒラギノ角ゴ Pro W3" w:hAnsi="Helvetica"/>
      <w:color w:val="000000"/>
      <w:sz w:val="24"/>
    </w:rPr>
  </w:style>
  <w:style w:type="paragraph" w:styleId="Zhlav">
    <w:name w:val="header"/>
    <w:basedOn w:val="Normln"/>
    <w:rsid w:val="000D6CC1"/>
    <w:pPr>
      <w:tabs>
        <w:tab w:val="center" w:pos="4536"/>
        <w:tab w:val="right" w:pos="9072"/>
      </w:tabs>
    </w:pPr>
  </w:style>
  <w:style w:type="numbering" w:styleId="111111">
    <w:name w:val="Outline List 2"/>
    <w:basedOn w:val="Bezseznamu"/>
    <w:rsid w:val="000D6CC1"/>
    <w:pPr>
      <w:numPr>
        <w:numId w:val="1"/>
      </w:numPr>
    </w:pPr>
  </w:style>
  <w:style w:type="paragraph" w:styleId="Zpat">
    <w:name w:val="footer"/>
    <w:basedOn w:val="Normln"/>
    <w:rsid w:val="000D6CC1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0D6CC1"/>
  </w:style>
  <w:style w:type="paragraph" w:styleId="Rozloendokumentu">
    <w:name w:val="Document Map"/>
    <w:basedOn w:val="Normln"/>
    <w:semiHidden/>
    <w:rsid w:val="000D6CC1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Textbubliny">
    <w:name w:val="Balloon Text"/>
    <w:basedOn w:val="Normln"/>
    <w:semiHidden/>
    <w:rsid w:val="00BB48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5F44AD-1CBC-4081-BD38-678BB71AB2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493</Words>
  <Characters>2911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Jan Novák</vt:lpstr>
    </vt:vector>
  </TitlesOfParts>
  <Company>sV</Company>
  <LinksUpToDate>false</LinksUpToDate>
  <CharactersWithSpaces>3398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Jan Novák</dc:title>
  <dc:creator>sV</dc:creator>
  <cp:lastModifiedBy>vsommer</cp:lastModifiedBy>
  <cp:revision>2</cp:revision>
  <cp:lastPrinted>2010-03-18T15:22:00Z</cp:lastPrinted>
  <dcterms:created xsi:type="dcterms:W3CDTF">2016-08-22T05:52:00Z</dcterms:created>
  <dcterms:modified xsi:type="dcterms:W3CDTF">2016-08-22T05:52:00Z</dcterms:modified>
</cp:coreProperties>
</file>